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ED" w:rsidRDefault="002B47ED"/>
    <w:p w:rsidR="002B47ED" w:rsidRDefault="002B47ED"/>
    <w:p w:rsidR="002B47ED" w:rsidRDefault="002B47ED">
      <w:r>
        <w:t>………………………………………</w:t>
      </w:r>
    </w:p>
    <w:p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:rsidR="001F1758" w:rsidRDefault="001F1758">
      <w:r>
        <w:t xml:space="preserve">                                        </w:t>
      </w:r>
    </w:p>
    <w:p w:rsidR="002B47ED" w:rsidRDefault="002B47ED"/>
    <w:p w:rsidR="002B47ED" w:rsidRDefault="002B47ED"/>
    <w:p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:rsidR="001F1758" w:rsidRDefault="001F1758" w:rsidP="001F1758">
      <w:pPr>
        <w:spacing w:line="360" w:lineRule="auto"/>
        <w:rPr>
          <w:b/>
        </w:rPr>
      </w:pPr>
      <w:r>
        <w:rPr>
          <w:b/>
        </w:rPr>
        <w:t>projektu uchwały w sprawie Rocznego Programu Współpracy Gminy Łabiszyn z Organizacjami Pozarządowymi oraz podmiotami prowadzącymi działalność pożytku publicznego i stowarzyszeniami jednostek samorządu terytorialnego na rok 2012.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1758" w:rsidRDefault="001F1758">
      <w:pPr>
        <w:rPr>
          <w:sz w:val="24"/>
          <w:szCs w:val="24"/>
        </w:rPr>
      </w:pPr>
    </w:p>
    <w:p w:rsidR="001F1758" w:rsidRDefault="001F1758">
      <w:pPr>
        <w:rPr>
          <w:sz w:val="24"/>
          <w:szCs w:val="24"/>
        </w:rPr>
      </w:pPr>
    </w:p>
    <w:p w:rsidR="002B47ED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Łabiszyn,…………………........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……………………………………………….</w:t>
      </w:r>
    </w:p>
    <w:p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</w:t>
      </w:r>
    </w:p>
    <w:p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F1758"/>
    <w:rsid w:val="001F1758"/>
    <w:rsid w:val="002B47ED"/>
    <w:rsid w:val="008002AB"/>
    <w:rsid w:val="00842539"/>
    <w:rsid w:val="00966945"/>
    <w:rsid w:val="00BA56BF"/>
    <w:rsid w:val="00CE5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2</cp:revision>
  <cp:lastPrinted>2011-11-15T09:11:00Z</cp:lastPrinted>
  <dcterms:created xsi:type="dcterms:W3CDTF">2011-11-22T09:41:00Z</dcterms:created>
  <dcterms:modified xsi:type="dcterms:W3CDTF">2011-11-22T09:41:00Z</dcterms:modified>
</cp:coreProperties>
</file>